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4223E" w14:textId="77777777" w:rsidR="005819C7" w:rsidRDefault="005819C7">
      <w:pPr>
        <w:rPr>
          <w:b/>
          <w:bCs/>
        </w:rPr>
      </w:pPr>
    </w:p>
    <w:p w14:paraId="7088C325" w14:textId="27777304" w:rsidR="008450A9" w:rsidRPr="008450A9" w:rsidRDefault="008450A9">
      <w:pPr>
        <w:rPr>
          <w:b/>
          <w:bCs/>
        </w:rPr>
      </w:pPr>
      <w:r w:rsidRPr="008450A9">
        <w:rPr>
          <w:b/>
          <w:bCs/>
        </w:rPr>
        <w:t>Bereavement Leave</w:t>
      </w:r>
    </w:p>
    <w:p w14:paraId="15085FA0" w14:textId="694FEB5C" w:rsidR="008450A9" w:rsidRDefault="008450A9">
      <w:r>
        <w:t>This leave is designed for the purpose of allowing staff to attend wake/funeral when employment is missed</w:t>
      </w:r>
      <w:r w:rsidR="00AB4151">
        <w:t>.</w:t>
      </w:r>
    </w:p>
    <w:p w14:paraId="76037250" w14:textId="75D4AA20" w:rsidR="00EA05DD" w:rsidRPr="00EA05DD" w:rsidRDefault="00EA05DD">
      <w:pPr>
        <w:rPr>
          <w:b/>
          <w:bCs/>
        </w:rPr>
      </w:pPr>
      <w:r w:rsidRPr="00EA05DD">
        <w:rPr>
          <w:b/>
          <w:bCs/>
        </w:rPr>
        <w:t>Permanent and Temporary Staff:</w:t>
      </w:r>
    </w:p>
    <w:p w14:paraId="7B86F95D" w14:textId="0ABA70FC" w:rsidR="008450A9" w:rsidRDefault="008450A9">
      <w:r>
        <w:t xml:space="preserve">In the event of a death of an employee’s child, </w:t>
      </w:r>
      <w:proofErr w:type="gramStart"/>
      <w:r>
        <w:t>step-child</w:t>
      </w:r>
      <w:proofErr w:type="gramEnd"/>
      <w:r>
        <w:t xml:space="preserve">, spouse, or common-law spouse, parent (including natural parent, guardian, foster parent or any person standing in loco parentis), brother, sister; an employee upon request shall be granted leave </w:t>
      </w:r>
      <w:r w:rsidRPr="000E1BDF">
        <w:rPr>
          <w:b/>
          <w:bCs/>
        </w:rPr>
        <w:t>with</w:t>
      </w:r>
      <w:r>
        <w:t xml:space="preserve"> </w:t>
      </w:r>
      <w:r w:rsidRPr="0058567D">
        <w:rPr>
          <w:b/>
          <w:bCs/>
        </w:rPr>
        <w:t>pay</w:t>
      </w:r>
      <w:r w:rsidR="00EA05DD" w:rsidRPr="0058567D">
        <w:rPr>
          <w:b/>
          <w:bCs/>
        </w:rPr>
        <w:t xml:space="preserve"> in lieu of and not addition to</w:t>
      </w:r>
      <w:r w:rsidR="00EA05DD">
        <w:t xml:space="preserve"> 40 hours (Residential Services) and 37.5 hours (Day Services).</w:t>
      </w:r>
      <w:r>
        <w:t xml:space="preserve"> Up to two (2) additional days may be authorized for travelling time or if, in the opinion of the Employer, additional bereavement is necessary. </w:t>
      </w:r>
    </w:p>
    <w:p w14:paraId="5DDF48AC" w14:textId="71E0EE9F" w:rsidR="008450A9" w:rsidRDefault="008450A9">
      <w:r>
        <w:t xml:space="preserve">In the event of a death of an employee’s grandchild, grandparent, mother-in-law, father-in-law, son-in-law, daughter-in-law, sister-in-law, brother-in-law or any relative permanently residing with the employee, an employee upon request shall be granted leave </w:t>
      </w:r>
      <w:r w:rsidRPr="000E1BDF">
        <w:rPr>
          <w:b/>
          <w:bCs/>
        </w:rPr>
        <w:t>with pay</w:t>
      </w:r>
      <w:r>
        <w:t xml:space="preserve"> </w:t>
      </w:r>
      <w:r w:rsidR="00EA05DD" w:rsidRPr="0058567D">
        <w:rPr>
          <w:b/>
          <w:bCs/>
        </w:rPr>
        <w:t>in lieu of and not addition to</w:t>
      </w:r>
      <w:r w:rsidR="00EA05DD">
        <w:t xml:space="preserve"> 24 hours (Residential Services) and 22.5 hours (Day Services). </w:t>
      </w:r>
      <w:r>
        <w:t xml:space="preserve"> Up to two (2) additional days may be authorized for travelling time or if, in the opinion of the Employ</w:t>
      </w:r>
      <w:r w:rsidR="00EA05DD">
        <w:t>e</w:t>
      </w:r>
      <w:r>
        <w:t xml:space="preserve">r, additional bereavement is necessary. </w:t>
      </w:r>
    </w:p>
    <w:p w14:paraId="7A783161" w14:textId="2260941B" w:rsidR="008450A9" w:rsidRDefault="008450A9">
      <w:r>
        <w:t xml:space="preserve">In the event of the death of an employee’s aunt, uncle, nephew, niece, the employee upon request shall be granted leave with pay </w:t>
      </w:r>
      <w:r w:rsidR="00EA05DD">
        <w:t xml:space="preserve">in lieu of and not addition to 8 hours (Residential) and 7.5 hours (Day Services) </w:t>
      </w:r>
      <w:r>
        <w:t xml:space="preserve">for the purpose of attending the funeral, or in the case of evening or night shift employees, for the purpose of resting prior to or after attending the funeral. </w:t>
      </w:r>
    </w:p>
    <w:p w14:paraId="38553DF8" w14:textId="05BE51BD" w:rsidR="00EA05DD" w:rsidRDefault="00EA05DD">
      <w:pPr>
        <w:rPr>
          <w:b/>
          <w:bCs/>
        </w:rPr>
      </w:pPr>
      <w:r w:rsidRPr="00EA05DD">
        <w:rPr>
          <w:b/>
          <w:bCs/>
        </w:rPr>
        <w:t>Casual Staff:</w:t>
      </w:r>
    </w:p>
    <w:p w14:paraId="01576B91" w14:textId="19B07E18" w:rsidR="00EA05DD" w:rsidRDefault="00EA05DD">
      <w:r w:rsidRPr="00EA05DD">
        <w:t>Casual employees</w:t>
      </w:r>
      <w:r>
        <w:rPr>
          <w:b/>
          <w:bCs/>
        </w:rPr>
        <w:t xml:space="preserve"> </w:t>
      </w:r>
      <w:r>
        <w:t xml:space="preserve">upon request shall be granted leave </w:t>
      </w:r>
      <w:r w:rsidRPr="000E1BDF">
        <w:rPr>
          <w:b/>
          <w:bCs/>
        </w:rPr>
        <w:t>with pay in lieu of and not addition to</w:t>
      </w:r>
      <w:r>
        <w:t xml:space="preserve"> 8 hours (Residential Services) and 7.5 hours (Day Services).</w:t>
      </w:r>
      <w:r w:rsidR="00B20631">
        <w:t xml:space="preserve">  Casual employees shall follow </w:t>
      </w:r>
      <w:r w:rsidR="0058567D" w:rsidRPr="0058567D">
        <w:rPr>
          <w:b/>
          <w:bCs/>
        </w:rPr>
        <w:t>Appendix D – Statutory Holidays</w:t>
      </w:r>
      <w:r w:rsidR="0058567D">
        <w:t xml:space="preserve"> in our HR Manual </w:t>
      </w:r>
      <w:r w:rsidR="00573759">
        <w:t>to</w:t>
      </w:r>
      <w:r w:rsidR="00B20631">
        <w:t xml:space="preserve"> </w:t>
      </w:r>
      <w:r w:rsidR="0058567D">
        <w:t>receive.</w:t>
      </w:r>
    </w:p>
    <w:p w14:paraId="7C3133B1" w14:textId="25047DA7" w:rsidR="008450A9" w:rsidRDefault="008450A9">
      <w:r>
        <w:t xml:space="preserve">Management reserves the right to request notification when an Employee chooses their preference between a funeral service and a memorial service held </w:t>
      </w:r>
      <w:proofErr w:type="gramStart"/>
      <w:r>
        <w:t>at a later date</w:t>
      </w:r>
      <w:proofErr w:type="gramEnd"/>
      <w:r>
        <w:t xml:space="preserve"> for their bereavement leave. This leave shall not exceed the maximums allotted above. </w:t>
      </w:r>
    </w:p>
    <w:p w14:paraId="10C63E7F" w14:textId="700B4A60" w:rsidR="008450A9" w:rsidRDefault="008450A9">
      <w:r>
        <w:t>If an employee is on approved vacation leave and the employee would otherwise be entitled to bereavement leave, the employee shall have an equal number of vacation days credited back to the employee.</w:t>
      </w:r>
    </w:p>
    <w:p w14:paraId="1D122A4C" w14:textId="77777777" w:rsidR="006779F8" w:rsidRDefault="00EA05DD" w:rsidP="00F94BF9">
      <w:r>
        <w:t>The bereavement hours are to be used in 6 months from the date of death.</w:t>
      </w:r>
      <w:r w:rsidR="00AB4151">
        <w:tab/>
      </w:r>
    </w:p>
    <w:p w14:paraId="19EF621D" w14:textId="64000378" w:rsidR="006779F8" w:rsidRDefault="006779F8" w:rsidP="00F94BF9">
      <w:r>
        <w:t>*</w:t>
      </w:r>
      <w:r w:rsidR="00310F21">
        <w:t>M</w:t>
      </w:r>
      <w:r>
        <w:t>anagement may ask for verified documentation before granting the leave request.</w:t>
      </w:r>
    </w:p>
    <w:p w14:paraId="2FB342FC" w14:textId="77777777" w:rsidR="006779F8" w:rsidRDefault="006779F8" w:rsidP="00F94BF9"/>
    <w:p w14:paraId="1E4F3E20" w14:textId="50D3FA32" w:rsidR="00EA05DD" w:rsidRDefault="00AB4151" w:rsidP="00F94BF9">
      <w:r w:rsidRPr="00F94BF9">
        <w:rPr>
          <w:b/>
          <w:bCs/>
        </w:rPr>
        <w:t xml:space="preserve">Updated </w:t>
      </w:r>
      <w:proofErr w:type="gramStart"/>
      <w:r w:rsidR="00F94BF9" w:rsidRPr="00F94BF9">
        <w:rPr>
          <w:b/>
          <w:bCs/>
        </w:rPr>
        <w:t>0</w:t>
      </w:r>
      <w:r w:rsidR="006779F8">
        <w:rPr>
          <w:b/>
          <w:bCs/>
        </w:rPr>
        <w:t>3-1</w:t>
      </w:r>
      <w:r w:rsidR="00310F21">
        <w:rPr>
          <w:b/>
          <w:bCs/>
        </w:rPr>
        <w:t>3</w:t>
      </w:r>
      <w:r w:rsidR="00F94BF9" w:rsidRPr="00F94BF9">
        <w:rPr>
          <w:b/>
          <w:bCs/>
        </w:rPr>
        <w:t>-2024</w:t>
      </w:r>
      <w:proofErr w:type="gramEnd"/>
    </w:p>
    <w:sectPr w:rsidR="00EA05D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F7485" w14:textId="77777777" w:rsidR="00E26A2F" w:rsidRDefault="00E26A2F" w:rsidP="00E26A2F">
      <w:pPr>
        <w:spacing w:after="0" w:line="240" w:lineRule="auto"/>
      </w:pPr>
      <w:r>
        <w:separator/>
      </w:r>
    </w:p>
  </w:endnote>
  <w:endnote w:type="continuationSeparator" w:id="0">
    <w:p w14:paraId="6ED8B27B" w14:textId="77777777" w:rsidR="00E26A2F" w:rsidRDefault="00E26A2F" w:rsidP="00E26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C9AC1" w14:textId="77777777" w:rsidR="00E26A2F" w:rsidRDefault="00E26A2F" w:rsidP="00E26A2F">
      <w:pPr>
        <w:spacing w:after="0" w:line="240" w:lineRule="auto"/>
      </w:pPr>
      <w:r>
        <w:separator/>
      </w:r>
    </w:p>
  </w:footnote>
  <w:footnote w:type="continuationSeparator" w:id="0">
    <w:p w14:paraId="2E31D973" w14:textId="77777777" w:rsidR="00E26A2F" w:rsidRDefault="00E26A2F" w:rsidP="00E26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19292" w14:textId="77777777" w:rsidR="00C35455" w:rsidRDefault="00C35455" w:rsidP="00C35455">
    <w:pPr>
      <w:pStyle w:val="Header"/>
    </w:pPr>
    <w:r>
      <w:rPr>
        <w:noProof/>
      </w:rPr>
      <w:drawing>
        <wp:anchor distT="152400" distB="152400" distL="152400" distR="152400" simplePos="0" relativeHeight="251659264" behindDoc="0" locked="0" layoutInCell="1" allowOverlap="1" wp14:anchorId="484B1E51" wp14:editId="04D6E4EB">
          <wp:simplePos x="0" y="0"/>
          <wp:positionH relativeFrom="margin">
            <wp:posOffset>-320040</wp:posOffset>
          </wp:positionH>
          <wp:positionV relativeFrom="topMargin">
            <wp:posOffset>553720</wp:posOffset>
          </wp:positionV>
          <wp:extent cx="1667510" cy="657860"/>
          <wp:effectExtent l="0" t="0" r="8890" b="8890"/>
          <wp:wrapThrough wrapText="bothSides" distL="152400" distR="152400">
            <wp:wrapPolygon edited="1">
              <wp:start x="0" y="0"/>
              <wp:lineTo x="21600" y="0"/>
              <wp:lineTo x="21600" y="21600"/>
              <wp:lineTo x="0" y="21600"/>
              <wp:lineTo x="0" y="0"/>
            </wp:wrapPolygon>
          </wp:wrapThrough>
          <wp:docPr id="1073741825"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officeArt object" descr="Logo&#10;&#10;Description automatically generated"/>
                  <pic:cNvPicPr>
                    <a:picLocks noChangeAspect="1"/>
                  </pic:cNvPicPr>
                </pic:nvPicPr>
                <pic:blipFill>
                  <a:blip r:embed="rId1"/>
                  <a:stretch>
                    <a:fillRect/>
                  </a:stretch>
                </pic:blipFill>
                <pic:spPr>
                  <a:xfrm>
                    <a:off x="0" y="0"/>
                    <a:ext cx="1667510" cy="6578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6550A242" w14:textId="77777777" w:rsidR="00C35455" w:rsidRDefault="00C35455" w:rsidP="00C35455">
    <w:pPr>
      <w:pStyle w:val="Body"/>
      <w:ind w:left="1440"/>
      <w:jc w:val="right"/>
      <w:rPr>
        <w:color w:val="638195"/>
      </w:rPr>
    </w:pPr>
    <w:r>
      <w:tab/>
    </w:r>
    <w:r>
      <w:tab/>
    </w:r>
    <w:r>
      <w:rPr>
        <w:color w:val="638195"/>
        <w:lang w:val="en-US"/>
      </w:rPr>
      <w:t>Inclusions East Inc</w:t>
    </w:r>
  </w:p>
  <w:p w14:paraId="616DB928" w14:textId="77777777" w:rsidR="00C35455" w:rsidRDefault="00C35455" w:rsidP="00C35455">
    <w:pPr>
      <w:pStyle w:val="Body"/>
      <w:ind w:left="7200"/>
      <w:rPr>
        <w:color w:val="638195"/>
      </w:rPr>
    </w:pPr>
    <w:r>
      <w:rPr>
        <w:color w:val="638195"/>
        <w:lang w:val="it-IT"/>
      </w:rPr>
      <w:t xml:space="preserve">      </w:t>
    </w:r>
    <w:r>
      <w:rPr>
        <w:color w:val="638195"/>
        <w:lang w:val="it-IT"/>
      </w:rPr>
      <w:t>56 Crescent Lane</w:t>
    </w:r>
    <w:r>
      <w:rPr>
        <w:color w:val="638195"/>
        <w:lang w:val="it-IT"/>
      </w:rPr>
      <w:tab/>
    </w:r>
    <w:r>
      <w:rPr>
        <w:color w:val="638195"/>
        <w:lang w:val="it-IT"/>
      </w:rPr>
      <w:tab/>
      <w:t>Montague, PE</w:t>
    </w:r>
  </w:p>
  <w:p w14:paraId="2A3CFBA7" w14:textId="4B7A651A" w:rsidR="006779F8" w:rsidRDefault="00C35455" w:rsidP="00C35455">
    <w:pPr>
      <w:pStyle w:val="Header"/>
    </w:pPr>
    <w:r>
      <w:rPr>
        <w:color w:val="638195"/>
        <w:lang w:val="en-US"/>
      </w:rPr>
      <w:t xml:space="preserve">                                                                                        </w:t>
    </w:r>
    <w:r>
      <w:rPr>
        <w:color w:val="638195"/>
      </w:rPr>
      <w:t xml:space="preserve">    </w:t>
    </w:r>
    <w:r>
      <w:rPr>
        <w:color w:val="638195"/>
      </w:rPr>
      <w:t xml:space="preserve">                      </w:t>
    </w:r>
    <w:r>
      <w:rPr>
        <w:color w:val="638195"/>
      </w:rPr>
      <w:t xml:space="preserve"> 902-838-251</w:t>
    </w:r>
    <w:r>
      <w:rPr>
        <w:color w:val="638195"/>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0A9"/>
    <w:rsid w:val="000E1BDF"/>
    <w:rsid w:val="002C4FC4"/>
    <w:rsid w:val="00310F21"/>
    <w:rsid w:val="003F06E5"/>
    <w:rsid w:val="00573759"/>
    <w:rsid w:val="005819C7"/>
    <w:rsid w:val="0058567D"/>
    <w:rsid w:val="006779F8"/>
    <w:rsid w:val="008450A9"/>
    <w:rsid w:val="00AB4151"/>
    <w:rsid w:val="00B20631"/>
    <w:rsid w:val="00C35455"/>
    <w:rsid w:val="00E26A2F"/>
    <w:rsid w:val="00EA05DD"/>
    <w:rsid w:val="00F94B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7BC916"/>
  <w15:chartTrackingRefBased/>
  <w15:docId w15:val="{FC9F57E6-CC3B-4CDE-A2F1-106D3072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567D"/>
    <w:rPr>
      <w:color w:val="0000FF"/>
      <w:u w:val="single"/>
    </w:rPr>
  </w:style>
  <w:style w:type="paragraph" w:styleId="Header">
    <w:name w:val="header"/>
    <w:basedOn w:val="Normal"/>
    <w:link w:val="HeaderChar"/>
    <w:uiPriority w:val="99"/>
    <w:unhideWhenUsed/>
    <w:rsid w:val="00E26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A2F"/>
  </w:style>
  <w:style w:type="paragraph" w:styleId="Footer">
    <w:name w:val="footer"/>
    <w:basedOn w:val="Normal"/>
    <w:link w:val="FooterChar"/>
    <w:uiPriority w:val="99"/>
    <w:unhideWhenUsed/>
    <w:rsid w:val="00E26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A2F"/>
  </w:style>
  <w:style w:type="paragraph" w:customStyle="1" w:styleId="Body">
    <w:name w:val="Body"/>
    <w:rsid w:val="003F06E5"/>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MacLean</dc:creator>
  <cp:keywords/>
  <dc:description/>
  <cp:lastModifiedBy>Geoff MacLean</cp:lastModifiedBy>
  <cp:revision>8</cp:revision>
  <dcterms:created xsi:type="dcterms:W3CDTF">2024-03-04T13:06:00Z</dcterms:created>
  <dcterms:modified xsi:type="dcterms:W3CDTF">2024-03-15T13:09:00Z</dcterms:modified>
</cp:coreProperties>
</file>